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>Наследственных заболеваний достаточно много. Для начала познакомьтесь с самой общей информацией об основных группах заболеваний. Более подробная информация о разных генетических заболеваниях будет размещаться на нашем сайте в разделе «Библиотека».                                                                                                                      </w:t>
      </w:r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 xml:space="preserve">Наследственные болезни - заболевания, возникновение и развитие которых связано с изменениями (мутациями) генетического материала. В настоящее время описано более 1500 различных наследственных заболеваний. Частота появления отдельных наследственных болезней, как правило, невелика; она соответствует 1:5000-1:100000 и реже. Однако некоторые наследственные заболевания встречаются чаще (шизофрения 1:100, диабет 1:1000). Аномалия цветового зрения - дальтонизм - поражает 8% мужчин и 0,5% женщин. По данным Всемирной организации здравоохранения, около 4% новорожденных страдает теми или иными генетически обусловленными дефектами.                           </w:t>
      </w:r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>Среди наследственных болезней выделяют следующие группы:                                        </w:t>
      </w:r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 xml:space="preserve">1. Собственно наследственные болезни, т.е. болезни, при которых проявление патологической мутации как этиологического фактора практически не зависит от влияния окружающей среды, которая в этом случае определяет лишь степень выраженности симптомов болезни. К болезням этой группы относятся хромосомные (например, синдром Дауна, синдром Шерешевского - Тернера, синдром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и др.) и генные наследственные болезни (например,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амавротическая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идиотия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Тея — Сакса, гемофилия).                                                                                                    </w:t>
      </w:r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>2. К болезням другой группы относят болезни, в основе которых лежит взаимодействие генетических факторов и факторов внешней среды. К болезням этой группы относятся гипертоническая болезнь, атеросклероз, язвенная болезнь желудка и двенадцатиперстной кишки, сахарный диабет, аллергические заболевания, многие пороки развития, определенные формы ожирения.                                                                                    </w:t>
      </w:r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 xml:space="preserve">3. Кроме того, в клинической классификации наследственных болезней выделяют болезни нервной, эндокринной, дыхательной и </w:t>
      </w:r>
      <w:proofErr w:type="gramStart"/>
      <w:r w:rsidRPr="00CE6EA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E6EA0">
        <w:rPr>
          <w:rFonts w:ascii="Times New Roman" w:hAnsi="Times New Roman" w:cs="Times New Roman"/>
          <w:sz w:val="24"/>
          <w:szCs w:val="24"/>
        </w:rPr>
        <w:t xml:space="preserve"> систем, печени, желудочно-кишечного тракта, почек, системы крови, кожи, уха, носа, глаз и др. Такая классификация в значительной степени условна, т.к. большинство наследственных болезней характеризуется вовлечением в патологический процесс нескольких органов или системным поражением тканей. Наследственные болезни могут проявляться в разном возрасте. Некоторые из них проявляются в период новорожденности (болезнь Дауна, ихтиоз), другие заболевания возникают в детском возрасте, а некоторые проявляются клинически впервые в зрелом или даже пожилом возрасте (подагра развивается после 40-45 лет, хорея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Геттингтона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после 35 и даже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EA0">
        <w:rPr>
          <w:rFonts w:ascii="Times New Roman" w:hAnsi="Times New Roman" w:cs="Times New Roman"/>
          <w:sz w:val="24"/>
          <w:szCs w:val="24"/>
        </w:rPr>
        <w:t xml:space="preserve"> лет).                                                                                   </w:t>
      </w:r>
      <w:bookmarkStart w:id="0" w:name="_GoBack"/>
      <w:bookmarkEnd w:id="0"/>
    </w:p>
    <w:p w:rsidR="00CE6EA0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  <w:u w:val="single"/>
        </w:rPr>
        <w:t>Диагностика наследственных болезней</w:t>
      </w:r>
      <w:r w:rsidRPr="00CE6EA0">
        <w:rPr>
          <w:rFonts w:ascii="Times New Roman" w:hAnsi="Times New Roman" w:cs="Times New Roman"/>
          <w:sz w:val="24"/>
          <w:szCs w:val="24"/>
        </w:rPr>
        <w:t xml:space="preserve">. Диагноз ряда наследственных болезней не представляет существенных затруднений и основывается на данных, полученных в результате общего клинического обследования (например, болезни Дауна, гемофилии,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гаргоилизма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>, адреногенитального синдрома). Однако</w:t>
      </w:r>
      <w:proofErr w:type="gramStart"/>
      <w:r w:rsidRPr="00CE6E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6EA0">
        <w:rPr>
          <w:rFonts w:ascii="Times New Roman" w:hAnsi="Times New Roman" w:cs="Times New Roman"/>
          <w:sz w:val="24"/>
          <w:szCs w:val="24"/>
        </w:rPr>
        <w:t xml:space="preserve"> в большинстве случаев при </w:t>
      </w:r>
      <w:r w:rsidRPr="00CE6EA0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диагностике наследственных болезней возникают серьезные затруднения в связи с тем, что многие из этих болезней по клиническим проявлениям очень сходны с приобретенными болезнями. При подозрении на заболевание генетическое обследование больного начинают с получения подробных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клиникогенеалогических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данных на основании результатов его опроса о состоянии здоровья ближайших и отдаленных родственников, а также специального обследования членов семьи, что позволяет определить характер наследования патологии. Вспомогательное, а в ряде случаев решающее диагностическое значение имеют данные, полученные с помощью различных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параклинических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методов, в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. биохимических, и цитогенетических и молекулярно-генетических исследований. В целях раннего выявления наследственных болезней проводится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диагностика, которая связана с решением ряда биологических и этических проблем до рождения ребенка. При современном уровне развития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диагностики можно установить диагноз всех хромосомных болезней, большинства врожденных пороков развития, энзимопатий, при которых известен биохимический дефект. Часть из них можно установить практически на любом сроке беременности (хромосомные болезни), часть — после 11-12-й недели (редукционные пороки конечностей, атрезии, анэнцефалию), часть — только во второй половине беременности (пороки сердца, почек, центральной нервной системы).                                                                      </w:t>
      </w:r>
    </w:p>
    <w:p w:rsidR="003A4E6A" w:rsidRPr="00CE6EA0" w:rsidRDefault="00CE6EA0">
      <w:pPr>
        <w:rPr>
          <w:rFonts w:ascii="Times New Roman" w:hAnsi="Times New Roman" w:cs="Times New Roman"/>
          <w:sz w:val="24"/>
          <w:szCs w:val="24"/>
        </w:rPr>
      </w:pPr>
      <w:r w:rsidRPr="00CE6EA0">
        <w:rPr>
          <w:rFonts w:ascii="Times New Roman" w:hAnsi="Times New Roman" w:cs="Times New Roman"/>
          <w:sz w:val="24"/>
          <w:szCs w:val="24"/>
        </w:rPr>
        <w:t> </w:t>
      </w:r>
      <w:r w:rsidRPr="00CE6EA0">
        <w:rPr>
          <w:rFonts w:ascii="Times New Roman" w:hAnsi="Times New Roman" w:cs="Times New Roman"/>
          <w:sz w:val="24"/>
          <w:szCs w:val="24"/>
          <w:u w:val="single"/>
        </w:rPr>
        <w:t>Неонатальный скрининг.</w:t>
      </w:r>
      <w:r w:rsidRPr="00CE6EA0">
        <w:rPr>
          <w:rFonts w:ascii="Times New Roman" w:hAnsi="Times New Roman" w:cs="Times New Roman"/>
          <w:sz w:val="24"/>
          <w:szCs w:val="24"/>
        </w:rPr>
        <w:t xml:space="preserve"> В рамках реализуемого Приоритетного национального проекта «Здоровье» предусмотрено расширение неонатального скрининга и сейчас проводится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скриниг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фенилкетонурию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, врожденный гипотиреоз, адреногенитальный синдром,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галактоземию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EA0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CE6EA0">
        <w:rPr>
          <w:rFonts w:ascii="Times New Roman" w:hAnsi="Times New Roman" w:cs="Times New Roman"/>
          <w:sz w:val="24"/>
          <w:szCs w:val="24"/>
        </w:rPr>
        <w:t>. Массовое обследование новорожденных (неонатальный скрининг) является основой профилактики наследственных болезней и позволяет выявлять наследственные нарушения обмена в доклинической стадии, когда диетотерапия и соответствующее медикаментозное лечение способны полностью предупредить развитие тяжелой инвалидности.</w:t>
      </w:r>
    </w:p>
    <w:sectPr w:rsidR="003A4E6A" w:rsidRPr="00CE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C8"/>
    <w:rsid w:val="003A4E6A"/>
    <w:rsid w:val="009C3DC8"/>
    <w:rsid w:val="00C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2016-04-18T10:05:00Z</dcterms:created>
  <dcterms:modified xsi:type="dcterms:W3CDTF">2016-04-18T10:06:00Z</dcterms:modified>
</cp:coreProperties>
</file>